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4824"/>
        <w:gridCol w:w="5683"/>
      </w:tblGrid>
      <w:tr>
        <w:trPr>
          <w:trHeight w:val="12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16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ESKİŞEHİR OSMANGAZİ ÜNİVERSİTESİ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İDARİ VE MALİ İŞLER DAİRE BAŞKANLIĞI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SATINALMA(YATIRIM) İŞ SÜRECİ</w:t>
            </w:r>
          </w:p>
        </w:tc>
      </w:tr>
    </w:tbl>
    <w:p>
      <w:pPr>
        <w:widowControl w:val="0"/>
        <w:spacing w:after="499" w:line="1" w:lineRule="exact"/>
      </w:pPr>
    </w:p>
    <w:tbl>
      <w:tblPr>
        <w:tblOverlap w:val="never"/>
        <w:jc w:val="center"/>
        <w:tblLayout w:type="fixed"/>
      </w:tblPr>
      <w:tblGrid>
        <w:gridCol w:w="4824"/>
        <w:gridCol w:w="5683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SÜREÇ ADI: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Satınalma süreci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SÜRECİN SORUMLULUKLARI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Satınalma Şube Müdürü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DOĞRUDAN TEMİN YOLUYLA MAL ALIMI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İlgili satınalma harcamalarını gerçekleştirmek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İlgili satınalmaların başlangıç ve bitiş tarihleri</w:t>
            </w:r>
          </w:p>
        </w:tc>
      </w:tr>
      <w:tr>
        <w:trPr>
          <w:trHeight w:val="7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SÜRECİN ADIMLARI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61" w:val="left"/>
              </w:tabs>
              <w:bidi w:val="0"/>
              <w:spacing w:before="0" w:after="0" w:line="271" w:lineRule="auto"/>
              <w:ind w:left="880" w:right="0" w:hanging="360"/>
              <w:jc w:val="both"/>
            </w:pPr>
            <w:r>
              <w:rPr>
                <w:rStyle w:val="CharStyle3"/>
              </w:rPr>
              <w:t>İlgili birimlerden ihtiyaç belgesi, varsa teknik şartname ile birlikte İMİD’ e gönderilir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61" w:val="left"/>
              </w:tabs>
              <w:bidi w:val="0"/>
              <w:spacing w:before="0" w:after="0" w:line="271" w:lineRule="auto"/>
              <w:ind w:left="880" w:right="0" w:hanging="360"/>
              <w:jc w:val="both"/>
            </w:pPr>
            <w:r>
              <w:rPr>
                <w:rStyle w:val="CharStyle3"/>
              </w:rPr>
              <w:t>Depodan karşılanacak miktar var mı diye kontrol edilir...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61" w:val="left"/>
              </w:tabs>
              <w:bidi w:val="0"/>
              <w:spacing w:before="0" w:after="0" w:line="271" w:lineRule="auto"/>
              <w:ind w:left="880" w:right="0" w:hanging="360"/>
              <w:jc w:val="both"/>
            </w:pPr>
            <w:r>
              <w:rPr>
                <w:rStyle w:val="CharStyle3"/>
              </w:rPr>
              <w:t>Varsa ilgili birime taşınır kayıt birimi tarafından malzeme teslim edilir.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61" w:val="left"/>
              </w:tabs>
              <w:bidi w:val="0"/>
              <w:spacing w:before="0" w:after="0" w:line="271" w:lineRule="auto"/>
              <w:ind w:left="880" w:right="0" w:hanging="360"/>
              <w:jc w:val="both"/>
            </w:pPr>
            <w:r>
              <w:rPr>
                <w:rStyle w:val="CharStyle3"/>
              </w:rPr>
              <w:t>Yoksa taşınır kodu en son alış fiyatı ve kullanılabilir ödeneği belirterek satınalma servisine gönderilir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61" w:val="left"/>
              </w:tabs>
              <w:bidi w:val="0"/>
              <w:spacing w:before="0" w:after="0" w:line="271" w:lineRule="auto"/>
              <w:ind w:left="880" w:right="0" w:hanging="360"/>
              <w:jc w:val="both"/>
            </w:pPr>
            <w:r>
              <w:rPr>
                <w:rStyle w:val="CharStyle3"/>
              </w:rPr>
              <w:t>Eğer ödeneği yoksa strateji geliştirme daire başkanlığına ödenek talep edilir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61" w:val="left"/>
              </w:tabs>
              <w:bidi w:val="0"/>
              <w:spacing w:before="0" w:after="0" w:line="271" w:lineRule="auto"/>
              <w:ind w:left="880" w:right="0" w:hanging="360"/>
              <w:jc w:val="both"/>
            </w:pPr>
            <w:r>
              <w:rPr>
                <w:rStyle w:val="CharStyle3"/>
              </w:rPr>
              <w:t>Doğrudan temin için onay belgesi, ihtiyaç listesi ve görevlendirme yazısı çıkartılır.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61" w:val="left"/>
              </w:tabs>
              <w:bidi w:val="0"/>
              <w:spacing w:before="0" w:after="0" w:line="271" w:lineRule="auto"/>
              <w:ind w:left="880" w:right="0" w:hanging="360"/>
              <w:jc w:val="both"/>
            </w:pPr>
            <w:r>
              <w:rPr>
                <w:rStyle w:val="CharStyle3"/>
              </w:rPr>
              <w:t>Tekliflerin toplanması ve piyasa fiyat araştırma tutanağı düzenlenir.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61" w:val="left"/>
              </w:tabs>
              <w:bidi w:val="0"/>
              <w:spacing w:before="0" w:after="0" w:line="271" w:lineRule="auto"/>
              <w:ind w:left="880" w:right="0" w:hanging="360"/>
              <w:jc w:val="both"/>
            </w:pPr>
            <w:r>
              <w:rPr>
                <w:rStyle w:val="CharStyle3"/>
              </w:rPr>
              <w:t>Siparişler verilir ve taşınır kayıt kontrol servisine sipariş formları teslim edilir.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61" w:val="left"/>
              </w:tabs>
              <w:bidi w:val="0"/>
              <w:spacing w:before="0" w:after="0" w:line="271" w:lineRule="auto"/>
              <w:ind w:left="880" w:right="0" w:hanging="360"/>
              <w:jc w:val="both"/>
            </w:pPr>
            <w:r>
              <w:rPr>
                <w:rStyle w:val="CharStyle3"/>
              </w:rPr>
              <w:t>Verilen siparişler için fatura, muayene kabul raporu ve taşınır işlem fişi düzenlenerek ilgili satınalma servisine gönderilir.,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61" w:val="left"/>
              </w:tabs>
              <w:bidi w:val="0"/>
              <w:spacing w:before="0" w:after="0" w:line="271" w:lineRule="auto"/>
              <w:ind w:left="880" w:right="0" w:hanging="360"/>
              <w:jc w:val="both"/>
            </w:pPr>
            <w:r>
              <w:rPr>
                <w:rStyle w:val="CharStyle3"/>
              </w:rPr>
              <w:t>Taşınır işlem fişine istinaden MYS üzerinden harcama onayı ve ödeme emri belgesi düzenlenip ıslak imzalı olarak Strateji Geliştirme Başkanlığı İç Kontrol servisine teslim edilir.</w:t>
            </w:r>
          </w:p>
        </w:tc>
      </w:tr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SÜREÇ PERFORMANS GÖSTERGELERİ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Performans Göstergesi</w:t>
            </w:r>
          </w:p>
        </w:tc>
      </w:tr>
      <w:tr>
        <w:trPr>
          <w:trHeight w:val="48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Satınalma işlemlerinin zamanında tamamlanması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64"/>
        <w:gridCol w:w="341"/>
        <w:gridCol w:w="643"/>
        <w:gridCol w:w="696"/>
        <w:gridCol w:w="269"/>
        <w:gridCol w:w="173"/>
        <w:gridCol w:w="806"/>
        <w:gridCol w:w="806"/>
        <w:gridCol w:w="192"/>
        <w:gridCol w:w="1243"/>
        <w:gridCol w:w="216"/>
        <w:gridCol w:w="182"/>
        <w:gridCol w:w="331"/>
        <w:gridCol w:w="672"/>
        <w:gridCol w:w="667"/>
        <w:gridCol w:w="331"/>
        <w:gridCol w:w="182"/>
        <w:gridCol w:w="379"/>
        <w:gridCol w:w="1474"/>
      </w:tblGrid>
      <w:tr>
        <w:trPr>
          <w:trHeight w:val="590" w:hRule="exact"/>
        </w:trPr>
        <w:tc>
          <w:tcPr>
            <w:gridSpan w:val="19"/>
            <w:tcBorders>
              <w:top w:val="single" w:sz="4"/>
              <w:left w:val="single" w:sz="4"/>
              <w:right w:val="single" w:sz="4"/>
            </w:tcBorders>
            <w:shd w:val="clear" w:color="auto" w:fill="DDDDDD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Style w:val="CharStyle3"/>
                <w:sz w:val="32"/>
                <w:szCs w:val="32"/>
              </w:rPr>
              <w:t>SATINALMA MÜDÜRLÜĞÜ (DOĞRUDAN TEMİN)</w:t>
            </w:r>
          </w:p>
        </w:tc>
      </w:tr>
      <w:tr>
        <w:trPr>
          <w:trHeight w:val="58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DDDDD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05 E ra ı/h &lt;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CEC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Strateji Daire Başkanlığı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66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Taşınır Kayıt Kontrol Servisi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CC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Satınalma Servisi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CCCC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Planlama Servisi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99FF99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Bağlı Birimler/Fakülte/MYO</w:t>
            </w:r>
          </w:p>
        </w:tc>
      </w:tr>
      <w:tr>
        <w:trPr>
          <w:trHeight w:val="691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9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CCEC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İlgili harcama kalemine ödenek eklenir.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"/>
                <w:rFonts w:ascii="Courier New" w:eastAsia="Courier New" w:hAnsi="Courier New" w:cs="Courier New"/>
                <w:b/>
                <w:bCs/>
                <w:sz w:val="13"/>
                <w:szCs w:val="13"/>
              </w:rPr>
              <w:t>4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underscore" w:pos="3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ab/>
              <w:t>I</w:t>
            </w:r>
            <w:r>
              <w:rPr>
                <w:rStyle w:val="CharStyle3"/>
                <w:sz w:val="17"/>
                <w:szCs w:val="17"/>
                <w:vertAlign w:val="superscript"/>
              </w:rPr>
              <w:t>-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66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Ödeneği kontrol edilir ödeneği varsa satınalma servisine gönderilir, yoksa strateji geliştirme daire başkanlığına ödenek talep edilir.</w:t>
            </w:r>
          </w:p>
        </w:tc>
        <w:tc>
          <w:tcPr>
            <w:gridSpan w:val="2"/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76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CCEC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underscore" w:pos="1174" w:val="left"/>
              </w:tabs>
              <w:bidi w:val="0"/>
              <w:spacing w:before="0" w:after="0" w:line="240" w:lineRule="auto"/>
              <w:ind w:left="0" w:right="0" w:firstLine="180"/>
              <w:jc w:val="both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ı</w:t>
              <w:tab/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66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02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CCEC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CC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Doğrudan temin için onay belgesi,ihtiyaç listesi ve görevlendirma yazısı çıkartılır.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66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166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CC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Dep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odan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99FF9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İlgili birimlerden ihtiyaç belgesi, varsa teknik şartname ile birlikte İMİD’e gönderilir.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CC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arş ana ece miktar var mı ?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99FF99"/>
            <w:vAlign w:val="bottom"/>
          </w:tcPr>
          <w:p>
            <w:pPr/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</w:tcBorders>
            <w:shd w:val="clear" w:color="auto" w:fill="CCEC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58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4"/>
            <w:vMerge w:val="restart"/>
            <w:tcBorders>
              <w:left w:val="single" w:sz="4"/>
            </w:tcBorders>
            <w:shd w:val="clear" w:color="auto" w:fill="CCEC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Ödeme evraklarının kontrolü incelenmesi sonucu satınalma tutarı ilgili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CC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underscore" w:pos="106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J</w:t>
              <w:tab/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54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CCECFF"/>
            <w:vAlign w:val="bottom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CC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underscore" w:pos="107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J</w:t>
              <w:tab/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3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76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CCECFF"/>
            <w:vAlign w:val="bottom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CC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Tekliflerin toplanması ve piyasa fiyat araştırma tutanağının düzenlenmesi.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Hayır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19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CCEC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firmalara ödenir.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CC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66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Taşınır kodu en son alış fiyatı ve kullanılabilir ödeneği belirtilerek satınalma servisine gönderilir.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24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CC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66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2"/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02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CC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Siparişlerin verilmesi ve taşınır kayıt kontrol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46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CCEC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İligili birim tarafından ödeme evrakları kontrol edilir.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CCF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Evet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CCECFF"/>
            <w:vAlign w:val="center"/>
          </w:tcPr>
          <w:p>
            <w:pPr/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CCF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66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İlgili birime taşınır kayıt birimi tarafından malzeme teslim edilir.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CCECFF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FFCC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servisine sipariş formlarının teslim edilmesi.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66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05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66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Verilen siparişler için fatura,muayene kabul raporu ve taşınır işlem fişi düzenlenerek ilgili satınalma servisine gönderilir.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CC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66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49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66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66"/>
            <w:vAlign w:val="center"/>
          </w:tcPr>
          <w:p>
            <w:pPr/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47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66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883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66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CC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Taşınır işlem fişine istinaden MYS üzerinden harcama onayı ve ödeme emri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6"/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CC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6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243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CC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"/>
                <w:rFonts w:ascii="Arial" w:eastAsia="Arial" w:hAnsi="Arial" w:cs="Arial"/>
                <w:sz w:val="15"/>
                <w:szCs w:val="15"/>
              </w:rPr>
              <w:t>belgesi düzenlenip ıslak imzalı olarak Strateji geliştirme başkanlığı İç Kontrol servisine teslim edilir.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6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4"/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6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3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DDDDDD"/>
            <w:vAlign w:val="bottom"/>
          </w:tcPr>
          <w:p>
            <w:pPr/>
          </w:p>
        </w:tc>
        <w:tc>
          <w:tcPr>
            <w:gridSpan w:val="4"/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6"/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24"/>
        <w:gridCol w:w="5683"/>
      </w:tblGrid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SÜREÇ ADI: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Satınalma süreci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SÜRECİN SORUMLULUKLARI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Satınalma Şube Müdürü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İHALE YOLUYLA SATINALMA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İlgili satınalma harcamalarını gerçekleştirmek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İlgili satınalmaların başlangıç ve bitiş tarihleri</w:t>
            </w:r>
          </w:p>
        </w:tc>
      </w:tr>
      <w:tr>
        <w:trPr>
          <w:trHeight w:val="80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SÜRECİN ADIMLARI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60" w:line="240" w:lineRule="auto"/>
              <w:ind w:left="460" w:right="0" w:hanging="46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İlgili birimlerden ihtiyaç belgesi, varsa teknik şartname ile birlikte İMİD’ e verilir.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60" w:line="240" w:lineRule="auto"/>
              <w:ind w:left="460" w:right="0" w:hanging="46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Taşınır kodu en son alış fiyatı ve kullanılabilir ödeneği belirtilerek satınalma sevisine gönderilir.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60" w:line="240" w:lineRule="auto"/>
              <w:ind w:left="460" w:right="0" w:hanging="46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Ödeneği kontrol edilir ödeneği varsa satınalma servisine gönderilir, yoksa strateji geliştirme daire başkanlığına ödenek talep edilir.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60" w:line="240" w:lineRule="auto"/>
              <w:ind w:left="460" w:right="0" w:hanging="46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Yaklaşık maliyet araştırması yapılarak ihale onay belgesi ve ihale komisyon görevlendirmeleri yapılır.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60" w:line="240" w:lineRule="auto"/>
              <w:ind w:left="460" w:right="0" w:hanging="46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EKAP üzerinden idari şartname ve sözleşme tasarısının oluşturulması.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20"/>
                <w:szCs w:val="20"/>
              </w:rPr>
              <w:t>İlana çıkılması.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76" w:lineRule="auto"/>
              <w:ind w:left="460" w:right="0" w:hanging="460"/>
              <w:jc w:val="left"/>
            </w:pPr>
            <w:r>
              <w:rPr>
                <w:rStyle w:val="CharStyle3"/>
              </w:rPr>
              <w:t>İhale işlemlerinin gerçekleştirilerek ihale kararının harcama yetkilisine onaylatılması.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3"/>
              </w:rPr>
              <w:t>Kesinleşen ihale kararının bildirilmesi.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76" w:lineRule="auto"/>
              <w:ind w:left="460" w:right="0" w:hanging="460"/>
              <w:jc w:val="left"/>
            </w:pPr>
            <w:r>
              <w:rPr>
                <w:rStyle w:val="CharStyle3"/>
              </w:rPr>
              <w:t>Yüklenicinin sözleşmeye davet edilmesi ve sözleşmenin yapılması.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76" w:lineRule="auto"/>
              <w:ind w:left="460" w:right="0" w:hanging="460"/>
              <w:jc w:val="left"/>
            </w:pPr>
            <w:r>
              <w:rPr>
                <w:rStyle w:val="CharStyle3"/>
              </w:rPr>
              <w:t>Yapılan sözleşmeye istinaden fatura, muayene kabul raporu ve taşınır işlem fişi düzenlenerek ilgili satınalma servisine gönderilir.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76" w:lineRule="auto"/>
              <w:ind w:left="460" w:right="0" w:hanging="460"/>
              <w:jc w:val="left"/>
            </w:pPr>
            <w:r>
              <w:rPr>
                <w:rStyle w:val="CharStyle3"/>
              </w:rPr>
              <w:t>TİF ‘ne istinaden MYS üzerinden harcama onay ve ödeme emri belgesi düzenlenerek taahhüt dosyası iç kontrol birimine gönderilir.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3"/>
              </w:rPr>
              <w:t>İlgili birim tarafından ödeme evrakları kontrol edilir.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55" w:val="left"/>
              </w:tabs>
              <w:bidi w:val="0"/>
              <w:spacing w:before="0" w:after="60" w:line="276" w:lineRule="auto"/>
              <w:ind w:left="460" w:right="0" w:hanging="460"/>
              <w:jc w:val="left"/>
            </w:pPr>
            <w:r>
              <w:rPr>
                <w:rStyle w:val="CharStyle3"/>
              </w:rPr>
              <w:t>Ödeme evraklarının kontrolü incelenmesi sonucu satınalma tutarı ilgili firmalara ödenir.</w:t>
            </w:r>
          </w:p>
        </w:tc>
      </w:tr>
      <w:tr>
        <w:trPr>
          <w:trHeight w:val="94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46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SÜREÇ PERFORMANS GÖSTERGELERİ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Performans Göstergesi</w:t>
            </w:r>
          </w:p>
        </w:tc>
      </w:tr>
      <w:tr>
        <w:trPr>
          <w:trHeight w:val="95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Satınalma işlemlerinin zamanında tamamlanması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369" w:right="612" w:bottom="1231" w:left="782" w:header="941" w:footer="80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894705" cy="813816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894705" cy="813816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1359" w:right="1430" w:bottom="1359" w:left="1186" w:header="931" w:footer="93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tr-TR" w:eastAsia="tr-T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tr-TR" w:eastAsia="tr-T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tr-TR" w:eastAsia="tr-TR"/>
    </w:rPr>
  </w:style>
  <w:style w:type="character" w:customStyle="1" w:styleId="CharStyle3">
    <w:name w:val="Diğer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Diğer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